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0743" w14:textId="77777777" w:rsidR="00DB348B" w:rsidRDefault="00DB348B" w:rsidP="00DB348B">
      <w:pPr>
        <w:spacing w:line="384" w:lineRule="auto"/>
        <w:ind w:left="1440" w:hanging="1440"/>
        <w:jc w:val="center"/>
        <w:rPr>
          <w:b/>
          <w:sz w:val="36"/>
        </w:rPr>
      </w:pPr>
      <w:r>
        <w:rPr>
          <w:b/>
          <w:noProof/>
          <w:sz w:val="36"/>
          <w14:ligatures w14:val="standardContextual"/>
        </w:rPr>
        <w:drawing>
          <wp:inline distT="0" distB="0" distL="0" distR="0" wp14:anchorId="34DD52F6" wp14:editId="29C47718">
            <wp:extent cx="3649980" cy="1406958"/>
            <wp:effectExtent l="0" t="0" r="7620" b="3175"/>
            <wp:docPr id="1002266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66058" name="Picture 100226605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5380" cy="1409040"/>
                    </a:xfrm>
                    <a:prstGeom prst="rect">
                      <a:avLst/>
                    </a:prstGeom>
                  </pic:spPr>
                </pic:pic>
              </a:graphicData>
            </a:graphic>
          </wp:inline>
        </w:drawing>
      </w:r>
    </w:p>
    <w:p w14:paraId="497556C1" w14:textId="77777777" w:rsidR="00DB348B" w:rsidRPr="002C5E80" w:rsidRDefault="00DB348B" w:rsidP="00DB348B">
      <w:pPr>
        <w:spacing w:line="384" w:lineRule="auto"/>
        <w:ind w:left="1440" w:hanging="1440"/>
        <w:jc w:val="center"/>
        <w:rPr>
          <w:b/>
          <w:color w:val="002060"/>
          <w:sz w:val="40"/>
          <w:szCs w:val="20"/>
        </w:rPr>
      </w:pPr>
      <w:r w:rsidRPr="002C5E80">
        <w:rPr>
          <w:b/>
          <w:color w:val="002060"/>
          <w:sz w:val="40"/>
          <w:szCs w:val="20"/>
        </w:rPr>
        <w:t>Florida Civics &amp; Debate Initiative State Championship</w:t>
      </w:r>
    </w:p>
    <w:p w14:paraId="358DF38B" w14:textId="1EBF5766" w:rsidR="00DB348B" w:rsidRPr="002C5E80" w:rsidRDefault="00DB348B" w:rsidP="00DB348B">
      <w:pPr>
        <w:spacing w:line="384" w:lineRule="auto"/>
        <w:ind w:left="1440" w:hanging="1440"/>
        <w:jc w:val="center"/>
        <w:rPr>
          <w:b/>
          <w:i/>
          <w:iCs/>
          <w:color w:val="002060"/>
          <w:sz w:val="36"/>
          <w:u w:val="single"/>
        </w:rPr>
      </w:pPr>
      <w:r w:rsidRPr="002C5E80">
        <w:rPr>
          <w:b/>
          <w:i/>
          <w:iCs/>
          <w:color w:val="002060"/>
          <w:sz w:val="36"/>
          <w:u w:val="single"/>
        </w:rPr>
        <w:t>Semifinals Legislation</w:t>
      </w:r>
    </w:p>
    <w:p w14:paraId="21C4F5A3" w14:textId="13ACE2F4" w:rsidR="00DB348B" w:rsidRPr="00707D8B" w:rsidRDefault="00DB348B" w:rsidP="00DB348B">
      <w:pPr>
        <w:spacing w:line="384" w:lineRule="auto"/>
        <w:ind w:left="1440" w:hanging="1440"/>
        <w:jc w:val="both"/>
        <w:rPr>
          <w:bCs/>
          <w:i/>
          <w:iCs/>
          <w:color w:val="002060"/>
          <w:sz w:val="24"/>
          <w:szCs w:val="24"/>
          <w:u w:val="single"/>
        </w:rPr>
      </w:pPr>
      <w:r w:rsidRPr="00707D8B">
        <w:rPr>
          <w:bCs/>
          <w:i/>
          <w:iCs/>
          <w:color w:val="002060"/>
          <w:sz w:val="24"/>
          <w:szCs w:val="24"/>
          <w:u w:val="single"/>
        </w:rPr>
        <w:t xml:space="preserve">Students shall assume the role of </w:t>
      </w:r>
      <w:r>
        <w:rPr>
          <w:bCs/>
          <w:i/>
          <w:iCs/>
          <w:color w:val="002060"/>
          <w:sz w:val="24"/>
          <w:szCs w:val="24"/>
          <w:u w:val="single"/>
        </w:rPr>
        <w:t>US Congres</w:t>
      </w:r>
      <w:r w:rsidR="00CD5EA2">
        <w:rPr>
          <w:bCs/>
          <w:i/>
          <w:iCs/>
          <w:color w:val="002060"/>
          <w:sz w:val="24"/>
          <w:szCs w:val="24"/>
          <w:u w:val="single"/>
        </w:rPr>
        <w:t>s</w:t>
      </w:r>
      <w:r w:rsidRPr="00707D8B">
        <w:rPr>
          <w:bCs/>
          <w:i/>
          <w:iCs/>
          <w:color w:val="002060"/>
          <w:sz w:val="24"/>
          <w:szCs w:val="24"/>
          <w:u w:val="single"/>
        </w:rPr>
        <w:t xml:space="preserve"> for the </w:t>
      </w:r>
      <w:r w:rsidR="00CD5EA2">
        <w:rPr>
          <w:bCs/>
          <w:i/>
          <w:iCs/>
          <w:color w:val="002060"/>
          <w:sz w:val="24"/>
          <w:szCs w:val="24"/>
          <w:u w:val="single"/>
        </w:rPr>
        <w:t>semifinal</w:t>
      </w:r>
      <w:r w:rsidRPr="00707D8B">
        <w:rPr>
          <w:bCs/>
          <w:i/>
          <w:iCs/>
          <w:color w:val="002060"/>
          <w:sz w:val="24"/>
          <w:szCs w:val="24"/>
          <w:u w:val="single"/>
        </w:rPr>
        <w:t xml:space="preserve"> round of the State Championship.</w:t>
      </w:r>
    </w:p>
    <w:p w14:paraId="1C103566" w14:textId="77777777" w:rsidR="00DB348B" w:rsidRDefault="00DB348B" w:rsidP="00DB348B">
      <w:pPr>
        <w:spacing w:line="384" w:lineRule="auto"/>
        <w:ind w:left="1440" w:hanging="1440"/>
        <w:rPr>
          <w:b/>
          <w:color w:val="002060"/>
          <w:sz w:val="36"/>
        </w:rPr>
      </w:pPr>
      <w:r w:rsidRPr="00707D8B">
        <w:rPr>
          <w:b/>
          <w:color w:val="002060"/>
          <w:sz w:val="36"/>
        </w:rPr>
        <w:t>Table of Contents</w:t>
      </w:r>
    </w:p>
    <w:p w14:paraId="32510E61" w14:textId="271DC199" w:rsidR="00D23095" w:rsidRDefault="00D23095" w:rsidP="00D23095">
      <w:pPr>
        <w:spacing w:line="384" w:lineRule="auto"/>
        <w:rPr>
          <w:bCs/>
          <w:color w:val="002060"/>
          <w:sz w:val="24"/>
          <w:szCs w:val="24"/>
        </w:rPr>
      </w:pPr>
      <w:r>
        <w:rPr>
          <w:bCs/>
          <w:color w:val="002060"/>
          <w:sz w:val="24"/>
          <w:szCs w:val="24"/>
        </w:rPr>
        <w:t xml:space="preserve">101. A Bill to Authorize </w:t>
      </w:r>
      <w:r w:rsidR="0063066E">
        <w:rPr>
          <w:bCs/>
          <w:color w:val="002060"/>
          <w:sz w:val="24"/>
          <w:szCs w:val="24"/>
        </w:rPr>
        <w:t xml:space="preserve">the </w:t>
      </w:r>
      <w:r>
        <w:rPr>
          <w:bCs/>
          <w:color w:val="002060"/>
          <w:sz w:val="24"/>
          <w:szCs w:val="24"/>
        </w:rPr>
        <w:t>Use of Force Against Iran</w:t>
      </w:r>
    </w:p>
    <w:p w14:paraId="51D77218" w14:textId="77777777" w:rsidR="00D23095" w:rsidRDefault="00D23095" w:rsidP="003E23F7">
      <w:pPr>
        <w:spacing w:line="384" w:lineRule="auto"/>
        <w:rPr>
          <w:bCs/>
          <w:color w:val="002060"/>
          <w:sz w:val="24"/>
          <w:szCs w:val="24"/>
        </w:rPr>
      </w:pPr>
      <w:r>
        <w:rPr>
          <w:bCs/>
          <w:color w:val="002060"/>
          <w:sz w:val="24"/>
          <w:szCs w:val="24"/>
        </w:rPr>
        <w:t>102</w:t>
      </w:r>
      <w:r w:rsidR="003E23F7">
        <w:rPr>
          <w:bCs/>
          <w:color w:val="002060"/>
          <w:sz w:val="24"/>
          <w:szCs w:val="24"/>
        </w:rPr>
        <w:t>. A</w:t>
      </w:r>
      <w:r w:rsidR="003E23F7" w:rsidRPr="003E23F7">
        <w:rPr>
          <w:bCs/>
          <w:color w:val="002060"/>
          <w:sz w:val="24"/>
          <w:szCs w:val="24"/>
        </w:rPr>
        <w:t xml:space="preserve"> Bill to Increase Budget Accountability in the Department of Education</w:t>
      </w:r>
    </w:p>
    <w:p w14:paraId="2EB9F8C7" w14:textId="536C768B" w:rsidR="00C050FE" w:rsidRPr="003E23F7" w:rsidRDefault="00432998" w:rsidP="003E23F7">
      <w:pPr>
        <w:spacing w:line="384" w:lineRule="auto"/>
        <w:rPr>
          <w:bCs/>
          <w:color w:val="002060"/>
          <w:sz w:val="24"/>
          <w:szCs w:val="24"/>
        </w:rPr>
        <w:sectPr w:rsidR="00C050FE" w:rsidRPr="003E23F7" w:rsidSect="00D23095">
          <w:footerReference w:type="default" r:id="rId9"/>
          <w:pgSz w:w="12240" w:h="15840"/>
          <w:pgMar w:top="1080" w:right="1080" w:bottom="1080" w:left="1800" w:header="720" w:footer="720" w:gutter="0"/>
          <w:cols w:space="720"/>
          <w:docGrid w:linePitch="360"/>
        </w:sectPr>
      </w:pPr>
      <w:r>
        <w:rPr>
          <w:bCs/>
          <w:color w:val="002060"/>
          <w:sz w:val="24"/>
          <w:szCs w:val="24"/>
        </w:rPr>
        <w:t xml:space="preserve">103. </w:t>
      </w:r>
      <w:r w:rsidRPr="00432998">
        <w:rPr>
          <w:bCs/>
          <w:color w:val="002060"/>
          <w:sz w:val="24"/>
          <w:szCs w:val="24"/>
        </w:rPr>
        <w:t>A Bill to Regulate the Sand Wars</w:t>
      </w:r>
    </w:p>
    <w:p w14:paraId="2F42D878" w14:textId="41A21F4C" w:rsidR="00D23095" w:rsidRPr="00D23095" w:rsidRDefault="00D23095" w:rsidP="00D23095">
      <w:pPr>
        <w:suppressLineNumbers/>
        <w:spacing w:line="360" w:lineRule="auto"/>
        <w:jc w:val="center"/>
        <w:rPr>
          <w:rFonts w:cs="Calibri"/>
          <w:b/>
          <w:bCs/>
          <w:sz w:val="36"/>
          <w:szCs w:val="36"/>
        </w:rPr>
      </w:pPr>
      <w:r w:rsidRPr="00D23095">
        <w:rPr>
          <w:rFonts w:cs="Calibri"/>
          <w:b/>
          <w:bCs/>
          <w:sz w:val="36"/>
          <w:szCs w:val="36"/>
        </w:rPr>
        <w:lastRenderedPageBreak/>
        <w:t>10</w:t>
      </w:r>
      <w:r>
        <w:rPr>
          <w:rFonts w:cs="Calibri"/>
          <w:b/>
          <w:bCs/>
          <w:sz w:val="36"/>
          <w:szCs w:val="36"/>
        </w:rPr>
        <w:t>1</w:t>
      </w:r>
      <w:r w:rsidRPr="00D23095">
        <w:rPr>
          <w:rFonts w:cs="Calibri"/>
          <w:b/>
          <w:bCs/>
          <w:sz w:val="36"/>
          <w:szCs w:val="36"/>
        </w:rPr>
        <w:t xml:space="preserve">. A Bill </w:t>
      </w:r>
      <w:r w:rsidR="00212399">
        <w:rPr>
          <w:rFonts w:cs="Calibri"/>
          <w:b/>
          <w:bCs/>
          <w:sz w:val="36"/>
          <w:szCs w:val="36"/>
        </w:rPr>
        <w:t>t</w:t>
      </w:r>
      <w:r w:rsidRPr="00D23095">
        <w:rPr>
          <w:rFonts w:cs="Calibri"/>
          <w:b/>
          <w:bCs/>
          <w:sz w:val="36"/>
          <w:szCs w:val="36"/>
        </w:rPr>
        <w:t xml:space="preserve">o Authorize </w:t>
      </w:r>
      <w:r w:rsidR="0063066E">
        <w:rPr>
          <w:rFonts w:cs="Calibri"/>
          <w:b/>
          <w:bCs/>
          <w:sz w:val="36"/>
          <w:szCs w:val="36"/>
        </w:rPr>
        <w:t xml:space="preserve">the </w:t>
      </w:r>
      <w:r w:rsidRPr="00D23095">
        <w:rPr>
          <w:rFonts w:cs="Calibri"/>
          <w:b/>
          <w:bCs/>
          <w:sz w:val="36"/>
          <w:szCs w:val="36"/>
        </w:rPr>
        <w:t xml:space="preserve">Use </w:t>
      </w:r>
      <w:r w:rsidR="00212399" w:rsidRPr="00D23095">
        <w:rPr>
          <w:rFonts w:cs="Calibri"/>
          <w:b/>
          <w:bCs/>
          <w:sz w:val="36"/>
          <w:szCs w:val="36"/>
        </w:rPr>
        <w:t>of</w:t>
      </w:r>
      <w:r w:rsidRPr="00D23095">
        <w:rPr>
          <w:rFonts w:cs="Calibri"/>
          <w:b/>
          <w:bCs/>
          <w:sz w:val="36"/>
          <w:szCs w:val="36"/>
        </w:rPr>
        <w:t xml:space="preserve"> Force Against Iran</w:t>
      </w:r>
    </w:p>
    <w:p w14:paraId="2F89A650" w14:textId="55685B47" w:rsidR="00D23095" w:rsidRPr="00D23095" w:rsidRDefault="00D23095" w:rsidP="00D23095">
      <w:pPr>
        <w:spacing w:line="360" w:lineRule="auto"/>
        <w:rPr>
          <w:rFonts w:cs="Calibri"/>
          <w:caps/>
          <w:sz w:val="24"/>
          <w:szCs w:val="24"/>
        </w:rPr>
      </w:pPr>
      <w:proofErr w:type="gramStart"/>
      <w:r w:rsidRPr="00D23095">
        <w:rPr>
          <w:rFonts w:cs="Calibri"/>
          <w:caps/>
          <w:sz w:val="24"/>
          <w:szCs w:val="24"/>
        </w:rPr>
        <w:t>BE IT</w:t>
      </w:r>
      <w:proofErr w:type="gramEnd"/>
      <w:r w:rsidRPr="00D23095">
        <w:rPr>
          <w:rFonts w:cs="Calibri"/>
          <w:caps/>
          <w:sz w:val="24"/>
          <w:szCs w:val="24"/>
        </w:rPr>
        <w:t xml:space="preserve"> ENACTED BY THE CONGRESS HERE ASSEMBLED THAT:</w:t>
      </w:r>
    </w:p>
    <w:p w14:paraId="4EBE117F" w14:textId="77777777" w:rsidR="00D23095" w:rsidRPr="00D23095" w:rsidRDefault="00D23095" w:rsidP="00D23095">
      <w:pPr>
        <w:spacing w:line="440" w:lineRule="exact"/>
        <w:ind w:left="1440" w:hanging="1440"/>
        <w:rPr>
          <w:rFonts w:cs="Calibri"/>
          <w:sz w:val="24"/>
          <w:szCs w:val="24"/>
        </w:rPr>
      </w:pPr>
      <w:r w:rsidRPr="00D23095">
        <w:rPr>
          <w:rFonts w:cs="Calibri"/>
          <w:b/>
          <w:caps/>
          <w:sz w:val="24"/>
          <w:szCs w:val="24"/>
        </w:rPr>
        <w:t>Section 1</w:t>
      </w:r>
      <w:r w:rsidRPr="00D23095">
        <w:rPr>
          <w:rFonts w:cs="Calibri"/>
          <w:sz w:val="24"/>
          <w:szCs w:val="24"/>
        </w:rPr>
        <w:t>.</w:t>
      </w:r>
      <w:r w:rsidRPr="00D23095">
        <w:rPr>
          <w:rFonts w:cs="Calibri"/>
          <w:sz w:val="24"/>
          <w:szCs w:val="24"/>
        </w:rPr>
        <w:tab/>
        <w:t>The President is authorized to use all necessary and appropriate force, proportional to the threat posed while minimizing civilian casualties, against the Islamic Republic of Iran, including its armed forces, affiliated militias and any state-sponsored proxy forces, under the following circumstances:</w:t>
      </w:r>
    </w:p>
    <w:p w14:paraId="6CB20515" w14:textId="77777777" w:rsidR="00D23095" w:rsidRPr="00D23095" w:rsidRDefault="00D23095" w:rsidP="00D23095">
      <w:pPr>
        <w:pStyle w:val="ListParagraph"/>
        <w:numPr>
          <w:ilvl w:val="0"/>
          <w:numId w:val="1"/>
        </w:numPr>
        <w:spacing w:line="440" w:lineRule="exact"/>
        <w:rPr>
          <w:rFonts w:ascii="Calibri" w:hAnsi="Calibri" w:cs="Calibri"/>
        </w:rPr>
      </w:pPr>
      <w:r w:rsidRPr="00D23095">
        <w:rPr>
          <w:rFonts w:ascii="Calibri" w:hAnsi="Calibri" w:cs="Calibri"/>
        </w:rPr>
        <w:t xml:space="preserve">If Iran commits or materially supports an armed attack against the US, its territories, citizens, military or </w:t>
      </w:r>
      <w:proofErr w:type="gramStart"/>
      <w:r w:rsidRPr="00D23095">
        <w:rPr>
          <w:rFonts w:ascii="Calibri" w:hAnsi="Calibri" w:cs="Calibri"/>
        </w:rPr>
        <w:t>allies;</w:t>
      </w:r>
      <w:proofErr w:type="gramEnd"/>
      <w:r w:rsidRPr="00D23095">
        <w:rPr>
          <w:rFonts w:ascii="Calibri" w:hAnsi="Calibri" w:cs="Calibri"/>
        </w:rPr>
        <w:t xml:space="preserve"> </w:t>
      </w:r>
    </w:p>
    <w:p w14:paraId="0479EF91" w14:textId="45D5F1BB" w:rsidR="00D23095" w:rsidRPr="00D23095" w:rsidRDefault="00D23095" w:rsidP="00D23095">
      <w:pPr>
        <w:pStyle w:val="ListParagraph"/>
        <w:numPr>
          <w:ilvl w:val="0"/>
          <w:numId w:val="1"/>
        </w:numPr>
        <w:spacing w:line="440" w:lineRule="exact"/>
        <w:rPr>
          <w:rFonts w:ascii="Calibri" w:hAnsi="Calibri" w:cs="Calibri"/>
        </w:rPr>
      </w:pPr>
      <w:r w:rsidRPr="00D23095">
        <w:rPr>
          <w:rFonts w:ascii="Calibri" w:hAnsi="Calibri" w:cs="Calibri"/>
        </w:rPr>
        <w:t xml:space="preserve">If credible and verifiable intelligence demonstrates that Iran or Iranian-sponsored forces </w:t>
      </w:r>
      <w:r w:rsidR="004B3584" w:rsidRPr="004B3584">
        <w:rPr>
          <w:rFonts w:ascii="Calibri" w:hAnsi="Calibri" w:cs="Calibri"/>
        </w:rPr>
        <w:t>pose an imminent threat of armed attack</w:t>
      </w:r>
      <w:r w:rsidR="004B3584">
        <w:rPr>
          <w:rFonts w:ascii="Calibri" w:hAnsi="Calibri" w:cs="Calibri"/>
        </w:rPr>
        <w:t xml:space="preserve"> </w:t>
      </w:r>
      <w:r w:rsidRPr="00D23095">
        <w:rPr>
          <w:rFonts w:ascii="Calibri" w:hAnsi="Calibri" w:cs="Calibri"/>
        </w:rPr>
        <w:t xml:space="preserve">against the US, its military or </w:t>
      </w:r>
      <w:proofErr w:type="gramStart"/>
      <w:r w:rsidRPr="00D23095">
        <w:rPr>
          <w:rFonts w:ascii="Calibri" w:hAnsi="Calibri" w:cs="Calibri"/>
        </w:rPr>
        <w:t>allies;</w:t>
      </w:r>
      <w:proofErr w:type="gramEnd"/>
      <w:r w:rsidRPr="00D23095">
        <w:rPr>
          <w:rFonts w:ascii="Calibri" w:hAnsi="Calibri" w:cs="Calibri"/>
        </w:rPr>
        <w:t xml:space="preserve"> </w:t>
      </w:r>
    </w:p>
    <w:p w14:paraId="54E847BF" w14:textId="77777777" w:rsidR="00D23095" w:rsidRPr="00D23095" w:rsidRDefault="00D23095" w:rsidP="00D23095">
      <w:pPr>
        <w:pStyle w:val="ListParagraph"/>
        <w:numPr>
          <w:ilvl w:val="0"/>
          <w:numId w:val="1"/>
        </w:numPr>
        <w:spacing w:line="440" w:lineRule="exact"/>
        <w:rPr>
          <w:rFonts w:ascii="Calibri" w:hAnsi="Calibri" w:cs="Calibri"/>
        </w:rPr>
      </w:pPr>
      <w:r w:rsidRPr="00D23095">
        <w:rPr>
          <w:rFonts w:ascii="Calibri" w:hAnsi="Calibri" w:cs="Calibri"/>
        </w:rPr>
        <w:t>If military action is determined to be necessary to prevent Iran from developing, acquiring, weaponizing or deploying nuclear weapons capabilities, including actions targeting nuclear enrichment facilities, weapons development sites, missile systems or related military infrastructure.</w:t>
      </w:r>
    </w:p>
    <w:p w14:paraId="6E153B75" w14:textId="77777777" w:rsidR="00D23095" w:rsidRPr="00D23095" w:rsidRDefault="00D23095" w:rsidP="00D23095">
      <w:pPr>
        <w:spacing w:line="440" w:lineRule="exact"/>
        <w:ind w:left="1440" w:hanging="1440"/>
        <w:rPr>
          <w:rFonts w:cs="Calibri"/>
          <w:sz w:val="24"/>
          <w:szCs w:val="24"/>
        </w:rPr>
      </w:pPr>
      <w:r w:rsidRPr="00D23095">
        <w:rPr>
          <w:rFonts w:cs="Calibri"/>
          <w:b/>
          <w:caps/>
          <w:sz w:val="24"/>
          <w:szCs w:val="24"/>
        </w:rPr>
        <w:t>Section 2</w:t>
      </w:r>
      <w:r w:rsidRPr="00D23095">
        <w:rPr>
          <w:rFonts w:cs="Calibri"/>
          <w:sz w:val="24"/>
          <w:szCs w:val="24"/>
        </w:rPr>
        <w:t>.</w:t>
      </w:r>
      <w:r w:rsidRPr="00D23095">
        <w:rPr>
          <w:rFonts w:cs="Calibri"/>
          <w:sz w:val="24"/>
          <w:szCs w:val="24"/>
        </w:rPr>
        <w:tab/>
        <w:t>Imminent threat is defined as a clear and present danger, supported by credible intelligence, indicating that an armed attack is forthcoming. Necessary and appropriate force includes the use of US Armed Forces, cyber operations, intelligence operations and other military actions required to neutralize the threat. Nuclear weapons capabilities are defined as facilities, materials, technologies or activities directly related to the enrichment of uranium, development of nuclear weapons or delivery systems intended for nuclear weapons.</w:t>
      </w:r>
    </w:p>
    <w:p w14:paraId="3F96E5E0" w14:textId="27160327" w:rsidR="00D23095" w:rsidRPr="00D23095" w:rsidRDefault="00D23095" w:rsidP="00D23095">
      <w:pPr>
        <w:spacing w:line="440" w:lineRule="exact"/>
        <w:ind w:left="1440" w:hanging="1440"/>
        <w:rPr>
          <w:rFonts w:cs="Calibri"/>
          <w:sz w:val="24"/>
          <w:szCs w:val="24"/>
        </w:rPr>
      </w:pPr>
      <w:r w:rsidRPr="00D23095">
        <w:rPr>
          <w:rFonts w:cs="Calibri"/>
          <w:b/>
          <w:caps/>
          <w:sz w:val="24"/>
          <w:szCs w:val="24"/>
        </w:rPr>
        <w:t>Section 3</w:t>
      </w:r>
      <w:r w:rsidRPr="00D23095">
        <w:rPr>
          <w:rFonts w:cs="Calibri"/>
          <w:b/>
          <w:sz w:val="24"/>
          <w:szCs w:val="24"/>
        </w:rPr>
        <w:t>.</w:t>
      </w:r>
      <w:r w:rsidRPr="00D23095">
        <w:rPr>
          <w:rFonts w:cs="Calibri"/>
          <w:sz w:val="24"/>
          <w:szCs w:val="24"/>
        </w:rPr>
        <w:tab/>
        <w:t xml:space="preserve">The Department of </w:t>
      </w:r>
      <w:r w:rsidR="00496BF2">
        <w:rPr>
          <w:rFonts w:cs="Calibri"/>
          <w:sz w:val="24"/>
          <w:szCs w:val="24"/>
        </w:rPr>
        <w:t>War</w:t>
      </w:r>
      <w:r w:rsidRPr="00D23095">
        <w:rPr>
          <w:rFonts w:cs="Calibri"/>
          <w:sz w:val="24"/>
          <w:szCs w:val="24"/>
        </w:rPr>
        <w:t xml:space="preserve"> shall oversee military operations conducted pursuant to this authorization. </w:t>
      </w:r>
    </w:p>
    <w:p w14:paraId="1AFD8B48" w14:textId="77777777" w:rsidR="00D23095" w:rsidRPr="00D23095" w:rsidRDefault="00D23095" w:rsidP="00D23095">
      <w:pPr>
        <w:pStyle w:val="ListParagraph"/>
        <w:numPr>
          <w:ilvl w:val="0"/>
          <w:numId w:val="2"/>
        </w:numPr>
        <w:spacing w:line="440" w:lineRule="exact"/>
        <w:rPr>
          <w:rFonts w:ascii="Calibri" w:hAnsi="Calibri" w:cs="Calibri"/>
        </w:rPr>
      </w:pPr>
      <w:r w:rsidRPr="00D23095">
        <w:rPr>
          <w:rFonts w:ascii="Calibri" w:hAnsi="Calibri" w:cs="Calibri"/>
        </w:rPr>
        <w:t>The President shall submit a report to Congress within 48 hours of exercising this authority detailing objectives, scope of operations, estimated costs, risks and justification.</w:t>
      </w:r>
    </w:p>
    <w:p w14:paraId="0BD518E2" w14:textId="4B909C4E" w:rsidR="00D23095" w:rsidRPr="00D23095" w:rsidRDefault="00D23095" w:rsidP="00D23095">
      <w:pPr>
        <w:pStyle w:val="ListParagraph"/>
        <w:numPr>
          <w:ilvl w:val="0"/>
          <w:numId w:val="2"/>
        </w:numPr>
        <w:spacing w:line="440" w:lineRule="exact"/>
        <w:rPr>
          <w:rFonts w:ascii="Calibri" w:hAnsi="Calibri" w:cs="Calibri"/>
        </w:rPr>
      </w:pPr>
      <w:r w:rsidRPr="00D23095">
        <w:rPr>
          <w:rFonts w:ascii="Calibri" w:hAnsi="Calibri" w:cs="Calibri"/>
        </w:rPr>
        <w:lastRenderedPageBreak/>
        <w:t xml:space="preserve">Continued use of force under this authorization shall require updated reporting to Congress every </w:t>
      </w:r>
      <w:r w:rsidR="00FA6368">
        <w:rPr>
          <w:rFonts w:ascii="Calibri" w:hAnsi="Calibri" w:cs="Calibri"/>
        </w:rPr>
        <w:t>3</w:t>
      </w:r>
      <w:r w:rsidRPr="00D23095">
        <w:rPr>
          <w:rFonts w:ascii="Calibri" w:hAnsi="Calibri" w:cs="Calibri"/>
        </w:rPr>
        <w:t>0 days.</w:t>
      </w:r>
    </w:p>
    <w:p w14:paraId="092853C5" w14:textId="77777777" w:rsidR="00D23095" w:rsidRPr="00D23095" w:rsidRDefault="00D23095" w:rsidP="00D23095">
      <w:pPr>
        <w:spacing w:line="440" w:lineRule="exact"/>
        <w:ind w:left="1440" w:hanging="1440"/>
        <w:rPr>
          <w:rFonts w:cs="Calibri"/>
          <w:sz w:val="24"/>
          <w:szCs w:val="24"/>
        </w:rPr>
      </w:pPr>
      <w:r w:rsidRPr="00D23095">
        <w:rPr>
          <w:rFonts w:cs="Calibri"/>
          <w:b/>
          <w:sz w:val="24"/>
          <w:szCs w:val="24"/>
        </w:rPr>
        <w:t>SECTION 4.</w:t>
      </w:r>
      <w:r w:rsidRPr="00D23095">
        <w:rPr>
          <w:rFonts w:cs="Calibri"/>
          <w:b/>
          <w:sz w:val="24"/>
          <w:szCs w:val="24"/>
        </w:rPr>
        <w:tab/>
      </w:r>
      <w:r w:rsidRPr="00D23095">
        <w:rPr>
          <w:rFonts w:cs="Calibri"/>
          <w:sz w:val="24"/>
          <w:szCs w:val="24"/>
        </w:rPr>
        <w:t>This legislation will take effect immediately upon passage.</w:t>
      </w:r>
    </w:p>
    <w:p w14:paraId="5ED6B077" w14:textId="2D407A6C" w:rsidR="003E23F7" w:rsidRDefault="00D23095" w:rsidP="00212399">
      <w:pPr>
        <w:spacing w:line="440" w:lineRule="exact"/>
        <w:ind w:left="1440" w:hanging="1440"/>
        <w:rPr>
          <w:rFonts w:cs="Calibri"/>
          <w:sz w:val="24"/>
          <w:szCs w:val="24"/>
        </w:rPr>
      </w:pPr>
      <w:r w:rsidRPr="00D23095">
        <w:rPr>
          <w:rFonts w:cs="Calibri"/>
          <w:b/>
          <w:sz w:val="24"/>
          <w:szCs w:val="24"/>
        </w:rPr>
        <w:t>SECTION 5.</w:t>
      </w:r>
      <w:r w:rsidRPr="00D23095">
        <w:rPr>
          <w:rFonts w:cs="Calibri"/>
          <w:sz w:val="24"/>
          <w:szCs w:val="24"/>
        </w:rPr>
        <w:t xml:space="preserve"> </w:t>
      </w:r>
      <w:r w:rsidRPr="00D23095">
        <w:rPr>
          <w:rFonts w:cs="Calibri"/>
          <w:sz w:val="24"/>
          <w:szCs w:val="24"/>
        </w:rPr>
        <w:tab/>
        <w:t>All laws in conflict with this legislation are hereby declared null and void.</w:t>
      </w:r>
    </w:p>
    <w:p w14:paraId="2F5E3BCE" w14:textId="495DFC79" w:rsidR="003E23F7" w:rsidRDefault="00212399" w:rsidP="00212399">
      <w:pPr>
        <w:suppressLineNumbers/>
        <w:spacing w:line="440" w:lineRule="exact"/>
        <w:ind w:left="1440" w:hanging="1440"/>
        <w:rPr>
          <w:rFonts w:cs="Calibri"/>
          <w:i/>
          <w:iCs/>
          <w:sz w:val="24"/>
          <w:szCs w:val="24"/>
        </w:rPr>
      </w:pPr>
      <w:r>
        <w:rPr>
          <w:rFonts w:cs="Calibri"/>
          <w:i/>
          <w:iCs/>
          <w:sz w:val="24"/>
          <w:szCs w:val="24"/>
        </w:rPr>
        <w:t>Introduced for Legislative Debate by FCDI Staff.</w:t>
      </w:r>
    </w:p>
    <w:p w14:paraId="73CFFCF5" w14:textId="77777777" w:rsidR="00212399" w:rsidRDefault="00212399" w:rsidP="00212399">
      <w:pPr>
        <w:suppressLineNumbers/>
        <w:spacing w:line="440" w:lineRule="exact"/>
        <w:ind w:left="1440" w:hanging="1440"/>
        <w:rPr>
          <w:rFonts w:cs="Calibri"/>
          <w:i/>
          <w:iCs/>
          <w:sz w:val="24"/>
          <w:szCs w:val="24"/>
        </w:rPr>
      </w:pPr>
    </w:p>
    <w:p w14:paraId="2B277557" w14:textId="77777777" w:rsidR="00212399" w:rsidRDefault="00212399" w:rsidP="00212399">
      <w:pPr>
        <w:suppressLineNumbers/>
        <w:spacing w:line="440" w:lineRule="exact"/>
        <w:ind w:left="1440" w:hanging="1440"/>
        <w:rPr>
          <w:rFonts w:cs="Calibri"/>
          <w:i/>
          <w:iCs/>
          <w:sz w:val="24"/>
          <w:szCs w:val="24"/>
        </w:rPr>
      </w:pPr>
    </w:p>
    <w:p w14:paraId="7796DFC9" w14:textId="77777777" w:rsidR="00212399" w:rsidRDefault="00212399" w:rsidP="00212399">
      <w:pPr>
        <w:suppressLineNumbers/>
        <w:spacing w:line="440" w:lineRule="exact"/>
        <w:ind w:left="1440" w:hanging="1440"/>
        <w:rPr>
          <w:rFonts w:cs="Calibri"/>
          <w:i/>
          <w:iCs/>
          <w:sz w:val="24"/>
          <w:szCs w:val="24"/>
        </w:rPr>
      </w:pPr>
    </w:p>
    <w:p w14:paraId="0344156C" w14:textId="77777777" w:rsidR="00212399" w:rsidRDefault="00212399" w:rsidP="00212399">
      <w:pPr>
        <w:suppressLineNumbers/>
        <w:spacing w:line="440" w:lineRule="exact"/>
        <w:ind w:left="1440" w:hanging="1440"/>
        <w:rPr>
          <w:rFonts w:cs="Calibri"/>
          <w:i/>
          <w:iCs/>
          <w:sz w:val="24"/>
          <w:szCs w:val="24"/>
        </w:rPr>
      </w:pPr>
    </w:p>
    <w:p w14:paraId="477D7CD0" w14:textId="77777777" w:rsidR="00212399" w:rsidRDefault="00212399" w:rsidP="00212399">
      <w:pPr>
        <w:suppressLineNumbers/>
        <w:spacing w:line="440" w:lineRule="exact"/>
        <w:ind w:left="1440" w:hanging="1440"/>
        <w:rPr>
          <w:rFonts w:cs="Calibri"/>
          <w:i/>
          <w:iCs/>
          <w:sz w:val="24"/>
          <w:szCs w:val="24"/>
        </w:rPr>
      </w:pPr>
    </w:p>
    <w:p w14:paraId="680866A4" w14:textId="77777777" w:rsidR="00212399" w:rsidRDefault="00212399" w:rsidP="00212399">
      <w:pPr>
        <w:suppressLineNumbers/>
        <w:spacing w:line="440" w:lineRule="exact"/>
        <w:ind w:left="1440" w:hanging="1440"/>
        <w:rPr>
          <w:rFonts w:cs="Calibri"/>
          <w:i/>
          <w:iCs/>
          <w:sz w:val="24"/>
          <w:szCs w:val="24"/>
        </w:rPr>
      </w:pPr>
    </w:p>
    <w:p w14:paraId="185BC5A1" w14:textId="77777777" w:rsidR="00212399" w:rsidRDefault="00212399" w:rsidP="00212399">
      <w:pPr>
        <w:suppressLineNumbers/>
        <w:spacing w:line="440" w:lineRule="exact"/>
        <w:ind w:left="1440" w:hanging="1440"/>
        <w:rPr>
          <w:rFonts w:cs="Calibri"/>
          <w:i/>
          <w:iCs/>
          <w:sz w:val="24"/>
          <w:szCs w:val="24"/>
        </w:rPr>
      </w:pPr>
    </w:p>
    <w:p w14:paraId="2C404F5F" w14:textId="77777777" w:rsidR="00212399" w:rsidRDefault="00212399" w:rsidP="00212399">
      <w:pPr>
        <w:suppressLineNumbers/>
        <w:spacing w:line="440" w:lineRule="exact"/>
        <w:ind w:left="1440" w:hanging="1440"/>
        <w:rPr>
          <w:rFonts w:cs="Calibri"/>
          <w:i/>
          <w:iCs/>
          <w:sz w:val="24"/>
          <w:szCs w:val="24"/>
        </w:rPr>
      </w:pPr>
    </w:p>
    <w:p w14:paraId="5A3B58D1" w14:textId="77777777" w:rsidR="00212399" w:rsidRDefault="00212399" w:rsidP="00212399">
      <w:pPr>
        <w:suppressLineNumbers/>
        <w:spacing w:line="440" w:lineRule="exact"/>
        <w:ind w:left="1440" w:hanging="1440"/>
        <w:rPr>
          <w:rFonts w:cs="Calibri"/>
          <w:i/>
          <w:iCs/>
          <w:sz w:val="24"/>
          <w:szCs w:val="24"/>
        </w:rPr>
      </w:pPr>
    </w:p>
    <w:p w14:paraId="3CC38755" w14:textId="77777777" w:rsidR="00212399" w:rsidRDefault="00212399" w:rsidP="00212399">
      <w:pPr>
        <w:suppressLineNumbers/>
        <w:spacing w:line="440" w:lineRule="exact"/>
        <w:ind w:left="1440" w:hanging="1440"/>
        <w:rPr>
          <w:rFonts w:cs="Calibri"/>
          <w:i/>
          <w:iCs/>
          <w:sz w:val="24"/>
          <w:szCs w:val="24"/>
        </w:rPr>
      </w:pPr>
    </w:p>
    <w:p w14:paraId="2E0E39E4" w14:textId="77777777" w:rsidR="00212399" w:rsidRDefault="00212399" w:rsidP="00212399">
      <w:pPr>
        <w:suppressLineNumbers/>
        <w:spacing w:line="440" w:lineRule="exact"/>
        <w:ind w:left="1440" w:hanging="1440"/>
        <w:rPr>
          <w:rFonts w:cs="Calibri"/>
          <w:i/>
          <w:iCs/>
          <w:sz w:val="24"/>
          <w:szCs w:val="24"/>
        </w:rPr>
      </w:pPr>
    </w:p>
    <w:p w14:paraId="0518F6E6" w14:textId="77777777" w:rsidR="00212399" w:rsidRDefault="00212399" w:rsidP="00212399">
      <w:pPr>
        <w:suppressLineNumbers/>
        <w:spacing w:line="440" w:lineRule="exact"/>
        <w:ind w:left="1440" w:hanging="1440"/>
        <w:rPr>
          <w:rFonts w:cs="Calibri"/>
          <w:i/>
          <w:iCs/>
          <w:sz w:val="24"/>
          <w:szCs w:val="24"/>
        </w:rPr>
      </w:pPr>
    </w:p>
    <w:p w14:paraId="030D4329" w14:textId="77777777" w:rsidR="00212399" w:rsidRDefault="00212399" w:rsidP="00212399">
      <w:pPr>
        <w:suppressLineNumbers/>
        <w:spacing w:line="440" w:lineRule="exact"/>
        <w:ind w:left="1440" w:hanging="1440"/>
        <w:rPr>
          <w:rFonts w:cs="Calibri"/>
          <w:i/>
          <w:iCs/>
          <w:sz w:val="24"/>
          <w:szCs w:val="24"/>
        </w:rPr>
      </w:pPr>
    </w:p>
    <w:p w14:paraId="5B629E39" w14:textId="77777777" w:rsidR="00212399" w:rsidRDefault="00212399" w:rsidP="00212399">
      <w:pPr>
        <w:suppressLineNumbers/>
        <w:spacing w:line="440" w:lineRule="exact"/>
        <w:ind w:left="1440" w:hanging="1440"/>
        <w:rPr>
          <w:rFonts w:cs="Calibri"/>
          <w:i/>
          <w:iCs/>
          <w:sz w:val="24"/>
          <w:szCs w:val="24"/>
        </w:rPr>
      </w:pPr>
    </w:p>
    <w:p w14:paraId="2073A0BA" w14:textId="77777777" w:rsidR="00212399" w:rsidRDefault="00212399" w:rsidP="00212399">
      <w:pPr>
        <w:suppressLineNumbers/>
        <w:spacing w:line="440" w:lineRule="exact"/>
        <w:ind w:left="1440" w:hanging="1440"/>
        <w:rPr>
          <w:rFonts w:cs="Calibri"/>
          <w:i/>
          <w:iCs/>
          <w:sz w:val="24"/>
          <w:szCs w:val="24"/>
        </w:rPr>
      </w:pPr>
    </w:p>
    <w:p w14:paraId="49E5AD30" w14:textId="77777777" w:rsidR="00212399" w:rsidRDefault="00212399" w:rsidP="00212399">
      <w:pPr>
        <w:suppressLineNumbers/>
        <w:spacing w:line="440" w:lineRule="exact"/>
        <w:ind w:left="1440" w:hanging="1440"/>
        <w:rPr>
          <w:rFonts w:cs="Calibri"/>
          <w:i/>
          <w:iCs/>
          <w:sz w:val="24"/>
          <w:szCs w:val="24"/>
        </w:rPr>
      </w:pPr>
    </w:p>
    <w:p w14:paraId="175B7A39" w14:textId="77777777" w:rsidR="00212399" w:rsidRDefault="00212399" w:rsidP="00212399">
      <w:pPr>
        <w:suppressLineNumbers/>
        <w:spacing w:line="440" w:lineRule="exact"/>
        <w:ind w:left="1440" w:hanging="1440"/>
        <w:rPr>
          <w:rFonts w:cs="Calibri"/>
          <w:i/>
          <w:iCs/>
          <w:sz w:val="24"/>
          <w:szCs w:val="24"/>
        </w:rPr>
      </w:pPr>
    </w:p>
    <w:p w14:paraId="00A5D00B" w14:textId="77777777" w:rsidR="00212399" w:rsidRDefault="00212399" w:rsidP="00212399">
      <w:pPr>
        <w:suppressLineNumbers/>
        <w:spacing w:line="440" w:lineRule="exact"/>
        <w:ind w:left="1440" w:hanging="1440"/>
        <w:rPr>
          <w:rFonts w:cs="Calibri"/>
          <w:i/>
          <w:iCs/>
          <w:sz w:val="24"/>
          <w:szCs w:val="24"/>
        </w:rPr>
      </w:pPr>
    </w:p>
    <w:p w14:paraId="52BDBADB" w14:textId="77777777" w:rsidR="00212399" w:rsidRDefault="00212399" w:rsidP="00212399">
      <w:pPr>
        <w:suppressLineNumbers/>
        <w:spacing w:line="440" w:lineRule="exact"/>
        <w:ind w:left="1440" w:hanging="1440"/>
        <w:rPr>
          <w:rFonts w:cs="Calibri"/>
          <w:i/>
          <w:iCs/>
          <w:sz w:val="24"/>
          <w:szCs w:val="24"/>
        </w:rPr>
      </w:pPr>
    </w:p>
    <w:p w14:paraId="195F5417" w14:textId="77777777" w:rsidR="00212399" w:rsidRDefault="00212399" w:rsidP="00212399">
      <w:pPr>
        <w:suppressLineNumbers/>
        <w:spacing w:line="440" w:lineRule="exact"/>
        <w:ind w:left="1440" w:hanging="1440"/>
        <w:rPr>
          <w:rFonts w:cs="Calibri"/>
          <w:i/>
          <w:iCs/>
          <w:sz w:val="24"/>
          <w:szCs w:val="24"/>
        </w:rPr>
      </w:pPr>
    </w:p>
    <w:p w14:paraId="043410BA" w14:textId="77777777" w:rsidR="00212399" w:rsidRDefault="00212399" w:rsidP="00212399">
      <w:pPr>
        <w:suppressLineNumbers/>
        <w:spacing w:line="440" w:lineRule="exact"/>
        <w:ind w:left="1440" w:hanging="1440"/>
        <w:rPr>
          <w:rFonts w:cs="Calibri"/>
          <w:i/>
          <w:iCs/>
          <w:sz w:val="24"/>
          <w:szCs w:val="24"/>
        </w:rPr>
      </w:pPr>
    </w:p>
    <w:p w14:paraId="2DFD9620" w14:textId="77777777" w:rsidR="00212399" w:rsidRDefault="00212399" w:rsidP="00212399">
      <w:pPr>
        <w:suppressLineNumbers/>
        <w:spacing w:line="440" w:lineRule="exact"/>
        <w:ind w:left="1440" w:hanging="1440"/>
        <w:rPr>
          <w:rFonts w:cs="Calibri"/>
          <w:i/>
          <w:iCs/>
          <w:sz w:val="24"/>
          <w:szCs w:val="24"/>
        </w:rPr>
      </w:pPr>
    </w:p>
    <w:p w14:paraId="573A10C2" w14:textId="77777777" w:rsidR="00212399" w:rsidRDefault="00212399" w:rsidP="00212399">
      <w:pPr>
        <w:suppressLineNumbers/>
        <w:spacing w:line="440" w:lineRule="exact"/>
        <w:ind w:left="1440" w:hanging="1440"/>
        <w:rPr>
          <w:rFonts w:cs="Calibri"/>
          <w:i/>
          <w:iCs/>
          <w:sz w:val="24"/>
          <w:szCs w:val="24"/>
        </w:rPr>
      </w:pPr>
    </w:p>
    <w:p w14:paraId="576E9FD6" w14:textId="77777777" w:rsidR="00212399" w:rsidRPr="00212399" w:rsidRDefault="00212399" w:rsidP="00212399">
      <w:pPr>
        <w:suppressLineNumbers/>
        <w:spacing w:line="440" w:lineRule="exact"/>
        <w:ind w:left="1440" w:hanging="1440"/>
        <w:rPr>
          <w:rFonts w:cs="Calibri"/>
          <w:i/>
          <w:iCs/>
          <w:sz w:val="24"/>
          <w:szCs w:val="24"/>
        </w:rPr>
      </w:pPr>
    </w:p>
    <w:p w14:paraId="09B418F5" w14:textId="6DB9A84F" w:rsidR="003E23F7" w:rsidRPr="00162EF0" w:rsidRDefault="003E23F7" w:rsidP="003E23F7">
      <w:pPr>
        <w:suppressLineNumbers/>
        <w:spacing w:line="360" w:lineRule="auto"/>
        <w:jc w:val="center"/>
        <w:rPr>
          <w:b/>
          <w:sz w:val="36"/>
        </w:rPr>
      </w:pPr>
      <w:r>
        <w:rPr>
          <w:b/>
          <w:sz w:val="36"/>
        </w:rPr>
        <w:lastRenderedPageBreak/>
        <w:t xml:space="preserve">102. </w:t>
      </w:r>
      <w:r w:rsidRPr="00162EF0">
        <w:rPr>
          <w:b/>
          <w:sz w:val="36"/>
        </w:rPr>
        <w:t>A Bill to Increase Budget Accountability in the Department of Education</w:t>
      </w:r>
    </w:p>
    <w:p w14:paraId="5D2E1345" w14:textId="77777777" w:rsidR="003E23F7" w:rsidRPr="003F5FD2" w:rsidRDefault="003E23F7" w:rsidP="003E23F7">
      <w:pPr>
        <w:spacing w:line="360" w:lineRule="auto"/>
        <w:rPr>
          <w:caps/>
        </w:rPr>
        <w:sectPr w:rsidR="003E23F7" w:rsidRPr="003F5FD2" w:rsidSect="003E23F7">
          <w:pgSz w:w="12240" w:h="15840"/>
          <w:pgMar w:top="1080" w:right="1080" w:bottom="1080" w:left="1800" w:header="720" w:footer="720" w:gutter="0"/>
          <w:lnNumType w:countBy="1" w:restart="newSection"/>
          <w:cols w:space="720"/>
          <w:docGrid w:linePitch="360"/>
        </w:sectPr>
      </w:pPr>
    </w:p>
    <w:p w14:paraId="4BA6149C" w14:textId="77777777" w:rsidR="003E23F7" w:rsidRPr="003E23F7" w:rsidRDefault="003E23F7" w:rsidP="003E23F7">
      <w:pPr>
        <w:spacing w:line="360" w:lineRule="auto"/>
        <w:ind w:left="1440" w:hanging="1440"/>
        <w:rPr>
          <w:rFonts w:cs="Calibri"/>
          <w:caps/>
          <w:sz w:val="24"/>
          <w:szCs w:val="24"/>
        </w:rPr>
      </w:pPr>
      <w:proofErr w:type="gramStart"/>
      <w:r w:rsidRPr="003E23F7">
        <w:rPr>
          <w:rFonts w:cs="Calibri"/>
          <w:caps/>
          <w:sz w:val="24"/>
          <w:szCs w:val="24"/>
        </w:rPr>
        <w:t>BE IT</w:t>
      </w:r>
      <w:proofErr w:type="gramEnd"/>
      <w:r w:rsidRPr="003E23F7">
        <w:rPr>
          <w:rFonts w:cs="Calibri"/>
          <w:caps/>
          <w:sz w:val="24"/>
          <w:szCs w:val="24"/>
        </w:rPr>
        <w:t xml:space="preserve"> ENACTED BY THE CONGRESS HERE ASSEMBLED THAT:</w:t>
      </w:r>
    </w:p>
    <w:p w14:paraId="3D7176A5" w14:textId="77777777" w:rsidR="003E23F7" w:rsidRPr="003E23F7" w:rsidRDefault="003E23F7" w:rsidP="003E23F7">
      <w:pPr>
        <w:spacing w:line="440" w:lineRule="exact"/>
        <w:ind w:left="1440" w:hanging="1440"/>
        <w:rPr>
          <w:rFonts w:cs="Calibri"/>
          <w:sz w:val="24"/>
          <w:szCs w:val="24"/>
        </w:rPr>
      </w:pPr>
      <w:r w:rsidRPr="003E23F7">
        <w:rPr>
          <w:rFonts w:cs="Calibri"/>
          <w:b/>
          <w:caps/>
          <w:sz w:val="24"/>
          <w:szCs w:val="24"/>
        </w:rPr>
        <w:t>Section 1</w:t>
      </w:r>
      <w:r w:rsidRPr="003E23F7">
        <w:rPr>
          <w:rFonts w:cs="Calibri"/>
          <w:sz w:val="24"/>
          <w:szCs w:val="24"/>
        </w:rPr>
        <w:t>.</w:t>
      </w:r>
      <w:r w:rsidRPr="003E23F7">
        <w:rPr>
          <w:rFonts w:cs="Calibri"/>
          <w:sz w:val="24"/>
          <w:szCs w:val="24"/>
        </w:rPr>
        <w:tab/>
        <w:t>The following reforms shall be made to the federal Department of Education:</w:t>
      </w:r>
    </w:p>
    <w:p w14:paraId="44E166D7" w14:textId="77777777" w:rsidR="003E23F7" w:rsidRPr="003E23F7" w:rsidRDefault="003E23F7" w:rsidP="003E23F7">
      <w:pPr>
        <w:pStyle w:val="ListParagraph"/>
        <w:numPr>
          <w:ilvl w:val="0"/>
          <w:numId w:val="3"/>
        </w:numPr>
        <w:spacing w:line="440" w:lineRule="exact"/>
        <w:rPr>
          <w:rFonts w:ascii="Calibri" w:hAnsi="Calibri" w:cs="Calibri"/>
        </w:rPr>
      </w:pPr>
      <w:r w:rsidRPr="003E23F7">
        <w:rPr>
          <w:rFonts w:ascii="Calibri" w:hAnsi="Calibri" w:cs="Calibri"/>
        </w:rPr>
        <w:t xml:space="preserve">Annual appropriations for the Department of Education shall not be reduced by more than 12 percent compared to the prior fiscal year. </w:t>
      </w:r>
    </w:p>
    <w:p w14:paraId="16332A36" w14:textId="677280FA" w:rsidR="003E23F7" w:rsidRPr="003E23F7" w:rsidRDefault="003E23F7" w:rsidP="003E23F7">
      <w:pPr>
        <w:pStyle w:val="ListParagraph"/>
        <w:numPr>
          <w:ilvl w:val="0"/>
          <w:numId w:val="3"/>
        </w:numPr>
        <w:spacing w:line="440" w:lineRule="exact"/>
        <w:rPr>
          <w:rFonts w:ascii="Calibri" w:hAnsi="Calibri" w:cs="Calibri"/>
        </w:rPr>
      </w:pPr>
      <w:r w:rsidRPr="003E23F7">
        <w:rPr>
          <w:rFonts w:ascii="Calibri" w:hAnsi="Calibri" w:cs="Calibri"/>
        </w:rPr>
        <w:t>Federal funding for Diversity, Equity and Inclusion (DEI) programs within the Department of Education shall be limited to no more than 20 million dollars annually.</w:t>
      </w:r>
    </w:p>
    <w:p w14:paraId="43E726DE" w14:textId="77777777" w:rsidR="003E23F7" w:rsidRPr="003E23F7" w:rsidRDefault="003E23F7" w:rsidP="003E23F7">
      <w:pPr>
        <w:pStyle w:val="ListParagraph"/>
        <w:numPr>
          <w:ilvl w:val="0"/>
          <w:numId w:val="3"/>
        </w:numPr>
        <w:spacing w:line="440" w:lineRule="exact"/>
        <w:rPr>
          <w:rFonts w:ascii="Calibri" w:hAnsi="Calibri" w:cs="Calibri"/>
        </w:rPr>
      </w:pPr>
      <w:r w:rsidRPr="003E23F7">
        <w:rPr>
          <w:rFonts w:ascii="Calibri" w:hAnsi="Calibri" w:cs="Calibri"/>
        </w:rPr>
        <w:t>Private universities with endowments exceeding 5 billion dollars shall be ineligible to receive federal funds from the Department of Education.</w:t>
      </w:r>
    </w:p>
    <w:p w14:paraId="15CAF6E8" w14:textId="13DC129D" w:rsidR="003E23F7" w:rsidRPr="003E23F7" w:rsidRDefault="003E23F7" w:rsidP="003E23F7">
      <w:pPr>
        <w:spacing w:line="440" w:lineRule="exact"/>
        <w:ind w:left="1440" w:hanging="1440"/>
        <w:rPr>
          <w:rFonts w:cs="Calibri"/>
          <w:sz w:val="24"/>
          <w:szCs w:val="24"/>
        </w:rPr>
      </w:pPr>
      <w:r w:rsidRPr="003E23F7">
        <w:rPr>
          <w:rFonts w:cs="Calibri"/>
          <w:b/>
          <w:caps/>
          <w:sz w:val="24"/>
          <w:szCs w:val="24"/>
        </w:rPr>
        <w:t>Section 2</w:t>
      </w:r>
      <w:r w:rsidRPr="003E23F7">
        <w:rPr>
          <w:rFonts w:cs="Calibri"/>
          <w:sz w:val="24"/>
          <w:szCs w:val="24"/>
        </w:rPr>
        <w:t>.</w:t>
      </w:r>
      <w:r w:rsidRPr="003E23F7">
        <w:rPr>
          <w:rFonts w:cs="Calibri"/>
          <w:sz w:val="24"/>
          <w:szCs w:val="24"/>
        </w:rPr>
        <w:tab/>
        <w:t>Endowments are defined as the total value of all financial assets held by a university, including donations, investment portfolios and other assets or funds. DEI programs are defined as initiatives, offices or programs that prioritize diversity, equity</w:t>
      </w:r>
      <w:r w:rsidR="005844C8">
        <w:rPr>
          <w:rFonts w:cs="Calibri"/>
          <w:sz w:val="24"/>
          <w:szCs w:val="24"/>
        </w:rPr>
        <w:t xml:space="preserve"> </w:t>
      </w:r>
      <w:r w:rsidRPr="003E23F7">
        <w:rPr>
          <w:rFonts w:cs="Calibri"/>
          <w:sz w:val="24"/>
          <w:szCs w:val="24"/>
        </w:rPr>
        <w:t>or inclusion factors, including race, ethnicity, gender, socioeconomic background or other characteristics in addition to, or instead of, traditional academic or performance-based merit.</w:t>
      </w:r>
    </w:p>
    <w:p w14:paraId="266ED71C" w14:textId="77777777" w:rsidR="003E23F7" w:rsidRPr="003E23F7" w:rsidRDefault="003E23F7" w:rsidP="003E23F7">
      <w:pPr>
        <w:spacing w:line="440" w:lineRule="exact"/>
        <w:ind w:left="1440" w:hanging="1440"/>
        <w:rPr>
          <w:rFonts w:cs="Calibri"/>
          <w:sz w:val="24"/>
          <w:szCs w:val="24"/>
        </w:rPr>
      </w:pPr>
      <w:r w:rsidRPr="003E23F7">
        <w:rPr>
          <w:rFonts w:cs="Calibri"/>
          <w:b/>
          <w:caps/>
          <w:sz w:val="24"/>
          <w:szCs w:val="24"/>
        </w:rPr>
        <w:t>Section 3</w:t>
      </w:r>
      <w:r w:rsidRPr="003E23F7">
        <w:rPr>
          <w:rFonts w:cs="Calibri"/>
          <w:b/>
          <w:sz w:val="24"/>
          <w:szCs w:val="24"/>
        </w:rPr>
        <w:t>.</w:t>
      </w:r>
      <w:r w:rsidRPr="003E23F7">
        <w:rPr>
          <w:rFonts w:cs="Calibri"/>
          <w:sz w:val="24"/>
          <w:szCs w:val="24"/>
        </w:rPr>
        <w:tab/>
        <w:t>The Office of Management and Budget, in conjunction with the Department of Education, are responsible for implementing this legislation.</w:t>
      </w:r>
    </w:p>
    <w:p w14:paraId="053F02D3" w14:textId="77777777" w:rsidR="003E23F7" w:rsidRPr="003E23F7" w:rsidRDefault="003E23F7" w:rsidP="003E23F7">
      <w:pPr>
        <w:pStyle w:val="ListParagraph"/>
        <w:numPr>
          <w:ilvl w:val="0"/>
          <w:numId w:val="4"/>
        </w:numPr>
        <w:spacing w:line="440" w:lineRule="exact"/>
        <w:rPr>
          <w:rFonts w:ascii="Calibri" w:hAnsi="Calibri" w:cs="Calibri"/>
        </w:rPr>
      </w:pPr>
      <w:r w:rsidRPr="003E23F7">
        <w:rPr>
          <w:rFonts w:ascii="Calibri" w:hAnsi="Calibri" w:cs="Calibri"/>
        </w:rPr>
        <w:t>The Department of Education shall submit an annual report to Congress detailing the activities, objectives and costs relating to DEI programs.</w:t>
      </w:r>
    </w:p>
    <w:p w14:paraId="5D5C0E3A" w14:textId="77777777" w:rsidR="003E23F7" w:rsidRPr="003E23F7" w:rsidRDefault="003E23F7" w:rsidP="003E23F7">
      <w:pPr>
        <w:spacing w:line="440" w:lineRule="exact"/>
        <w:ind w:left="1440" w:hanging="1440"/>
        <w:rPr>
          <w:rFonts w:cs="Calibri"/>
          <w:sz w:val="24"/>
          <w:szCs w:val="24"/>
        </w:rPr>
      </w:pPr>
      <w:r w:rsidRPr="003E23F7">
        <w:rPr>
          <w:rFonts w:cs="Calibri"/>
          <w:b/>
          <w:sz w:val="24"/>
          <w:szCs w:val="24"/>
        </w:rPr>
        <w:t>SECTION 4.</w:t>
      </w:r>
      <w:r w:rsidRPr="003E23F7">
        <w:rPr>
          <w:rFonts w:cs="Calibri"/>
          <w:b/>
          <w:sz w:val="24"/>
          <w:szCs w:val="24"/>
        </w:rPr>
        <w:tab/>
      </w:r>
      <w:r w:rsidRPr="003E23F7">
        <w:rPr>
          <w:rFonts w:cs="Calibri"/>
          <w:sz w:val="24"/>
          <w:szCs w:val="24"/>
        </w:rPr>
        <w:t xml:space="preserve">This legislation will take effect FY 2027. </w:t>
      </w:r>
    </w:p>
    <w:p w14:paraId="37E2CD6E" w14:textId="77777777" w:rsidR="003E23F7" w:rsidRDefault="003E23F7" w:rsidP="003E23F7">
      <w:pPr>
        <w:spacing w:line="440" w:lineRule="exact"/>
        <w:ind w:left="1440" w:hanging="1440"/>
        <w:rPr>
          <w:rFonts w:cs="Calibri"/>
          <w:sz w:val="24"/>
          <w:szCs w:val="24"/>
        </w:rPr>
      </w:pPr>
      <w:r w:rsidRPr="003E23F7">
        <w:rPr>
          <w:rFonts w:cs="Calibri"/>
          <w:b/>
          <w:sz w:val="24"/>
          <w:szCs w:val="24"/>
        </w:rPr>
        <w:t>SECTION 5.</w:t>
      </w:r>
      <w:r w:rsidRPr="003E23F7">
        <w:rPr>
          <w:rFonts w:cs="Calibri"/>
          <w:sz w:val="24"/>
          <w:szCs w:val="24"/>
        </w:rPr>
        <w:t xml:space="preserve"> </w:t>
      </w:r>
      <w:r w:rsidRPr="003E23F7">
        <w:rPr>
          <w:rFonts w:cs="Calibri"/>
          <w:sz w:val="24"/>
          <w:szCs w:val="24"/>
        </w:rPr>
        <w:tab/>
        <w:t>All laws in conflict with this legislation are hereby declared null and void.</w:t>
      </w:r>
    </w:p>
    <w:p w14:paraId="2F9A9C0A" w14:textId="7BD51051" w:rsidR="00A20718" w:rsidRPr="00175413" w:rsidRDefault="00A20718" w:rsidP="00175413">
      <w:pPr>
        <w:suppressLineNumbers/>
        <w:spacing w:line="440" w:lineRule="exact"/>
        <w:ind w:left="1440" w:hanging="1440"/>
        <w:rPr>
          <w:rFonts w:cs="Calibri"/>
          <w:i/>
          <w:iCs/>
          <w:sz w:val="24"/>
          <w:szCs w:val="24"/>
        </w:rPr>
        <w:sectPr w:rsidR="00A20718" w:rsidRPr="00175413" w:rsidSect="003E23F7">
          <w:type w:val="continuous"/>
          <w:pgSz w:w="12240" w:h="15840"/>
          <w:pgMar w:top="1080" w:right="1800" w:bottom="1080" w:left="1800" w:header="720" w:footer="720" w:gutter="0"/>
          <w:lnNumType w:countBy="1" w:restart="newSection"/>
          <w:cols w:space="720"/>
          <w:docGrid w:linePitch="360"/>
        </w:sectPr>
      </w:pPr>
      <w:r>
        <w:rPr>
          <w:rFonts w:cs="Calibri"/>
          <w:i/>
          <w:iCs/>
          <w:sz w:val="24"/>
          <w:szCs w:val="24"/>
        </w:rPr>
        <w:t xml:space="preserve">Introduced for Legislative Debate by </w:t>
      </w:r>
      <w:r w:rsidR="00212399">
        <w:rPr>
          <w:rFonts w:cs="Calibri"/>
          <w:i/>
          <w:iCs/>
          <w:sz w:val="24"/>
          <w:szCs w:val="24"/>
        </w:rPr>
        <w:t>FCDI Staff.</w:t>
      </w:r>
    </w:p>
    <w:p w14:paraId="105A8930" w14:textId="77777777" w:rsidR="003338F6" w:rsidRDefault="00432998" w:rsidP="003338F6">
      <w:pPr>
        <w:suppressLineNumbers/>
        <w:spacing w:line="360" w:lineRule="auto"/>
        <w:jc w:val="center"/>
        <w:rPr>
          <w:caps/>
        </w:rPr>
      </w:pPr>
      <w:r w:rsidRPr="00764237">
        <w:rPr>
          <w:b/>
          <w:sz w:val="36"/>
        </w:rPr>
        <w:lastRenderedPageBreak/>
        <w:t>10</w:t>
      </w:r>
      <w:r>
        <w:rPr>
          <w:b/>
          <w:sz w:val="36"/>
        </w:rPr>
        <w:t>3</w:t>
      </w:r>
      <w:r w:rsidRPr="00764237">
        <w:rPr>
          <w:b/>
          <w:sz w:val="36"/>
        </w:rPr>
        <w:t>. A Bill to Regulate the Sand War</w:t>
      </w:r>
    </w:p>
    <w:p w14:paraId="3462D627" w14:textId="61302DD1" w:rsidR="00432998" w:rsidRPr="00432998" w:rsidRDefault="00432998" w:rsidP="003338F6">
      <w:pPr>
        <w:spacing w:line="360" w:lineRule="auto"/>
        <w:rPr>
          <w:rFonts w:cs="Calibri"/>
          <w:caps/>
          <w:sz w:val="24"/>
          <w:szCs w:val="24"/>
        </w:rPr>
      </w:pPr>
      <w:proofErr w:type="gramStart"/>
      <w:r w:rsidRPr="00432998">
        <w:rPr>
          <w:rFonts w:cs="Calibri"/>
          <w:caps/>
          <w:sz w:val="24"/>
          <w:szCs w:val="24"/>
        </w:rPr>
        <w:t>BE IT</w:t>
      </w:r>
      <w:proofErr w:type="gramEnd"/>
      <w:r w:rsidRPr="00432998">
        <w:rPr>
          <w:rFonts w:cs="Calibri"/>
          <w:caps/>
          <w:sz w:val="24"/>
          <w:szCs w:val="24"/>
        </w:rPr>
        <w:t xml:space="preserve"> ENACTED BY THE CONGRESS HERE ASSEMBLED THAT:</w:t>
      </w:r>
    </w:p>
    <w:p w14:paraId="4EBE66F1" w14:textId="77777777" w:rsidR="00432998" w:rsidRPr="00432998" w:rsidRDefault="00432998" w:rsidP="00432998">
      <w:pPr>
        <w:spacing w:line="440" w:lineRule="exact"/>
        <w:ind w:left="1440" w:hanging="1440"/>
        <w:rPr>
          <w:rFonts w:cs="Calibri"/>
          <w:sz w:val="24"/>
          <w:szCs w:val="24"/>
        </w:rPr>
      </w:pPr>
      <w:r w:rsidRPr="00432998">
        <w:rPr>
          <w:rFonts w:cs="Calibri"/>
          <w:b/>
          <w:caps/>
          <w:sz w:val="24"/>
          <w:szCs w:val="24"/>
        </w:rPr>
        <w:t>Section 1</w:t>
      </w:r>
      <w:r w:rsidRPr="00432998">
        <w:rPr>
          <w:rFonts w:cs="Calibri"/>
          <w:sz w:val="24"/>
          <w:szCs w:val="24"/>
        </w:rPr>
        <w:t>.</w:t>
      </w:r>
      <w:r w:rsidRPr="00432998">
        <w:rPr>
          <w:rFonts w:cs="Calibri"/>
          <w:sz w:val="24"/>
          <w:szCs w:val="24"/>
        </w:rPr>
        <w:tab/>
        <w:t xml:space="preserve">The following regulations shall be put in place to regulate the extraction of sand </w:t>
      </w:r>
      <w:proofErr w:type="gramStart"/>
      <w:r w:rsidRPr="00432998">
        <w:rPr>
          <w:rFonts w:cs="Calibri"/>
          <w:sz w:val="24"/>
          <w:szCs w:val="24"/>
        </w:rPr>
        <w:t>for the production of</w:t>
      </w:r>
      <w:proofErr w:type="gramEnd"/>
      <w:r w:rsidRPr="00432998">
        <w:rPr>
          <w:rFonts w:cs="Calibri"/>
          <w:sz w:val="24"/>
          <w:szCs w:val="24"/>
        </w:rPr>
        <w:t xml:space="preserve"> cement products: </w:t>
      </w:r>
    </w:p>
    <w:p w14:paraId="797FFE0B" w14:textId="49F332E4" w:rsidR="00432998" w:rsidRPr="00432998" w:rsidRDefault="00432998" w:rsidP="00432998">
      <w:pPr>
        <w:pStyle w:val="ListParagraph"/>
        <w:numPr>
          <w:ilvl w:val="0"/>
          <w:numId w:val="5"/>
        </w:numPr>
        <w:spacing w:line="440" w:lineRule="exact"/>
        <w:rPr>
          <w:rFonts w:ascii="Calibri" w:hAnsi="Calibri" w:cs="Calibri"/>
        </w:rPr>
      </w:pPr>
      <w:r w:rsidRPr="00432998">
        <w:rPr>
          <w:rFonts w:ascii="Calibri" w:hAnsi="Calibri" w:cs="Calibri"/>
        </w:rPr>
        <w:t>No person, company or government entity shall extract sand for cement production in amounts exceeding the following annual limits per ecosystem area: 500,000 tons from seafloor areas, 200,000 tons from coastlines or dunes and 200,000 tons from inland rivers, lakes or other sensitive ecosystems, unless otherwise authorized by the EPA.</w:t>
      </w:r>
    </w:p>
    <w:p w14:paraId="3E41EBAD" w14:textId="77777777" w:rsidR="00432998" w:rsidRPr="00432998" w:rsidRDefault="00432998" w:rsidP="00432998">
      <w:pPr>
        <w:pStyle w:val="ListParagraph"/>
        <w:numPr>
          <w:ilvl w:val="0"/>
          <w:numId w:val="5"/>
        </w:numPr>
        <w:spacing w:line="440" w:lineRule="exact"/>
        <w:rPr>
          <w:rFonts w:ascii="Calibri" w:hAnsi="Calibri" w:cs="Calibri"/>
        </w:rPr>
      </w:pPr>
      <w:r w:rsidRPr="00432998">
        <w:rPr>
          <w:rFonts w:ascii="Calibri" w:hAnsi="Calibri" w:cs="Calibri"/>
        </w:rPr>
        <w:t>Extraction shall not occur within 1,000 meters of protected ecosystem areas, including designated wetlands, coral reefs and critical wildlife habitats.</w:t>
      </w:r>
    </w:p>
    <w:p w14:paraId="01FB131C" w14:textId="77777777" w:rsidR="00432998" w:rsidRPr="00432998" w:rsidRDefault="00432998" w:rsidP="00432998">
      <w:pPr>
        <w:pStyle w:val="ListParagraph"/>
        <w:numPr>
          <w:ilvl w:val="0"/>
          <w:numId w:val="5"/>
        </w:numPr>
        <w:spacing w:line="440" w:lineRule="exact"/>
        <w:rPr>
          <w:rFonts w:ascii="Calibri" w:hAnsi="Calibri" w:cs="Calibri"/>
        </w:rPr>
      </w:pPr>
      <w:r w:rsidRPr="00432998">
        <w:rPr>
          <w:rFonts w:ascii="Calibri" w:hAnsi="Calibri" w:cs="Calibri"/>
        </w:rPr>
        <w:t>20 billion dollars shall fund research and development into alternative cement technologies, including geopolymer concrete, recycled aggregates, manufactured sand and other sand alternatives.</w:t>
      </w:r>
    </w:p>
    <w:p w14:paraId="1818C2AF" w14:textId="77777777" w:rsidR="00432998" w:rsidRPr="00432998" w:rsidRDefault="00432998" w:rsidP="00432998">
      <w:pPr>
        <w:pStyle w:val="ListParagraph"/>
        <w:numPr>
          <w:ilvl w:val="0"/>
          <w:numId w:val="5"/>
        </w:numPr>
        <w:spacing w:line="440" w:lineRule="exact"/>
        <w:rPr>
          <w:rFonts w:ascii="Calibri" w:hAnsi="Calibri" w:cs="Calibri"/>
        </w:rPr>
      </w:pPr>
      <w:r w:rsidRPr="00432998">
        <w:rPr>
          <w:rFonts w:ascii="Calibri" w:hAnsi="Calibri" w:cs="Calibri"/>
        </w:rPr>
        <w:t>All entities conducting extraction projects must submit a comprehensive environmental impact assessment to the EPA prior to extraction and report the volume, source and purpose of the sand to be removed.</w:t>
      </w:r>
    </w:p>
    <w:p w14:paraId="08F17F2F" w14:textId="77777777" w:rsidR="00432998" w:rsidRPr="00432998" w:rsidRDefault="00432998" w:rsidP="00432998">
      <w:pPr>
        <w:spacing w:line="440" w:lineRule="exact"/>
        <w:ind w:left="1440" w:hanging="1440"/>
        <w:rPr>
          <w:rFonts w:cs="Calibri"/>
          <w:sz w:val="24"/>
          <w:szCs w:val="24"/>
        </w:rPr>
      </w:pPr>
      <w:r w:rsidRPr="00432998">
        <w:rPr>
          <w:rFonts w:cs="Calibri"/>
          <w:b/>
          <w:caps/>
          <w:sz w:val="24"/>
          <w:szCs w:val="24"/>
        </w:rPr>
        <w:t>Section 2</w:t>
      </w:r>
      <w:r w:rsidRPr="00432998">
        <w:rPr>
          <w:rFonts w:cs="Calibri"/>
          <w:sz w:val="24"/>
          <w:szCs w:val="24"/>
        </w:rPr>
        <w:t>.</w:t>
      </w:r>
      <w:r w:rsidRPr="00432998">
        <w:rPr>
          <w:rFonts w:cs="Calibri"/>
          <w:sz w:val="24"/>
          <w:szCs w:val="24"/>
        </w:rPr>
        <w:tab/>
        <w:t>Alternative cement technologies are defined as methods or materials that reduce reliance on natural sand and traditional Portland cement, including but not limited to geopolymer concrete, recycled aggregate concrete, manufactured sand (M-sand) and high-volume supplementary cement materials. Environmental impact assessment is defined as a detailed report projecting the potential environmental effects of sand extraction, including impacts on ecosystems, water quality, wildlife, long term sustainability and local communities.</w:t>
      </w:r>
    </w:p>
    <w:p w14:paraId="33A8DCC1" w14:textId="77777777" w:rsidR="00432998" w:rsidRPr="00432998" w:rsidRDefault="00432998" w:rsidP="00432998">
      <w:pPr>
        <w:spacing w:line="440" w:lineRule="exact"/>
        <w:ind w:left="1440" w:hanging="1440"/>
        <w:rPr>
          <w:rFonts w:cs="Calibri"/>
          <w:sz w:val="24"/>
          <w:szCs w:val="24"/>
        </w:rPr>
      </w:pPr>
      <w:r w:rsidRPr="00432998">
        <w:rPr>
          <w:rFonts w:cs="Calibri"/>
          <w:b/>
          <w:caps/>
          <w:sz w:val="24"/>
          <w:szCs w:val="24"/>
        </w:rPr>
        <w:t>Section 3</w:t>
      </w:r>
      <w:r w:rsidRPr="00432998">
        <w:rPr>
          <w:rFonts w:cs="Calibri"/>
          <w:b/>
          <w:sz w:val="24"/>
          <w:szCs w:val="24"/>
        </w:rPr>
        <w:t>.</w:t>
      </w:r>
      <w:r w:rsidRPr="00432998">
        <w:rPr>
          <w:rFonts w:cs="Calibri"/>
          <w:sz w:val="24"/>
          <w:szCs w:val="24"/>
        </w:rPr>
        <w:tab/>
        <w:t>The Environmental Protection Agency, in coordination with the Department of the Interior, shall oversee the implementation of this legislation.</w:t>
      </w:r>
    </w:p>
    <w:p w14:paraId="7029B82B" w14:textId="77777777" w:rsidR="00432998" w:rsidRPr="00432998" w:rsidRDefault="00432998" w:rsidP="00432998">
      <w:pPr>
        <w:pStyle w:val="ListParagraph"/>
        <w:numPr>
          <w:ilvl w:val="0"/>
          <w:numId w:val="6"/>
        </w:numPr>
        <w:spacing w:line="440" w:lineRule="exact"/>
        <w:rPr>
          <w:rFonts w:ascii="Calibri" w:hAnsi="Calibri" w:cs="Calibri"/>
        </w:rPr>
      </w:pPr>
      <w:r w:rsidRPr="00432998">
        <w:rPr>
          <w:rFonts w:ascii="Calibri" w:hAnsi="Calibri" w:cs="Calibri"/>
        </w:rPr>
        <w:lastRenderedPageBreak/>
        <w:t>Entities that do not follow extraction restrictions or reporting requirements may face penalties including fines, suspension of extraction permits or other penalties as deemed necessary.</w:t>
      </w:r>
    </w:p>
    <w:p w14:paraId="0B8B4495" w14:textId="77777777" w:rsidR="00432998" w:rsidRPr="00432998" w:rsidRDefault="00432998" w:rsidP="00432998">
      <w:pPr>
        <w:spacing w:line="440" w:lineRule="exact"/>
        <w:ind w:left="1440" w:hanging="1440"/>
        <w:rPr>
          <w:rFonts w:cs="Calibri"/>
          <w:sz w:val="24"/>
          <w:szCs w:val="24"/>
        </w:rPr>
      </w:pPr>
      <w:r w:rsidRPr="00432998">
        <w:rPr>
          <w:rFonts w:cs="Calibri"/>
          <w:b/>
          <w:sz w:val="24"/>
          <w:szCs w:val="24"/>
        </w:rPr>
        <w:t>SECTION 4.</w:t>
      </w:r>
      <w:r w:rsidRPr="00432998">
        <w:rPr>
          <w:rFonts w:cs="Calibri"/>
          <w:b/>
          <w:sz w:val="24"/>
          <w:szCs w:val="24"/>
        </w:rPr>
        <w:tab/>
      </w:r>
      <w:r w:rsidRPr="00432998">
        <w:rPr>
          <w:rFonts w:cs="Calibri"/>
          <w:sz w:val="24"/>
          <w:szCs w:val="24"/>
        </w:rPr>
        <w:t xml:space="preserve">This legislation will take effect on FY 2028. </w:t>
      </w:r>
    </w:p>
    <w:p w14:paraId="4A618C0E" w14:textId="77777777" w:rsidR="00432998" w:rsidRDefault="00432998" w:rsidP="00432998">
      <w:pPr>
        <w:spacing w:line="440" w:lineRule="exact"/>
        <w:ind w:left="1440" w:hanging="1440"/>
        <w:rPr>
          <w:rFonts w:cs="Calibri"/>
          <w:sz w:val="24"/>
          <w:szCs w:val="24"/>
        </w:rPr>
      </w:pPr>
      <w:r w:rsidRPr="00432998">
        <w:rPr>
          <w:rFonts w:cs="Calibri"/>
          <w:b/>
          <w:sz w:val="24"/>
          <w:szCs w:val="24"/>
        </w:rPr>
        <w:t>SECTION 5.</w:t>
      </w:r>
      <w:r w:rsidRPr="00432998">
        <w:rPr>
          <w:rFonts w:cs="Calibri"/>
          <w:sz w:val="24"/>
          <w:szCs w:val="24"/>
        </w:rPr>
        <w:t xml:space="preserve"> </w:t>
      </w:r>
      <w:r w:rsidRPr="00432998">
        <w:rPr>
          <w:rFonts w:cs="Calibri"/>
          <w:sz w:val="24"/>
          <w:szCs w:val="24"/>
        </w:rPr>
        <w:tab/>
        <w:t>All laws in conflict with this legislation are hereby declared null and void.</w:t>
      </w:r>
    </w:p>
    <w:p w14:paraId="67E346D5" w14:textId="101CA851" w:rsidR="00CF135D" w:rsidRDefault="00432998" w:rsidP="003338F6">
      <w:pPr>
        <w:suppressLineNumbers/>
        <w:spacing w:line="440" w:lineRule="exact"/>
      </w:pPr>
      <w:r>
        <w:rPr>
          <w:rFonts w:cs="Calibri"/>
          <w:i/>
          <w:iCs/>
          <w:sz w:val="24"/>
          <w:szCs w:val="24"/>
        </w:rPr>
        <w:t>Introduced for Legislative Debate by FCDI Staff.</w:t>
      </w:r>
      <w:r w:rsidR="0063066E" w:rsidRPr="003F5FD2">
        <w:t xml:space="preserve"> </w:t>
      </w:r>
    </w:p>
    <w:sectPr w:rsidR="00CF135D" w:rsidSect="003338F6">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8508" w14:textId="77777777" w:rsidR="00CB71D3" w:rsidRDefault="00CB71D3" w:rsidP="00175413">
      <w:r>
        <w:separator/>
      </w:r>
    </w:p>
  </w:endnote>
  <w:endnote w:type="continuationSeparator" w:id="0">
    <w:p w14:paraId="116B31BA" w14:textId="77777777" w:rsidR="00CB71D3" w:rsidRDefault="00CB71D3" w:rsidP="0017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261244"/>
      <w:docPartObj>
        <w:docPartGallery w:val="Page Numbers (Bottom of Page)"/>
        <w:docPartUnique/>
      </w:docPartObj>
    </w:sdtPr>
    <w:sdtEndPr>
      <w:rPr>
        <w:noProof/>
        <w:sz w:val="36"/>
        <w:szCs w:val="36"/>
      </w:rPr>
    </w:sdtEndPr>
    <w:sdtContent>
      <w:p w14:paraId="2292FAEB" w14:textId="152003DA" w:rsidR="00175413" w:rsidRPr="00477372" w:rsidRDefault="0088250B">
        <w:pPr>
          <w:pStyle w:val="Footer"/>
          <w:jc w:val="center"/>
          <w:rPr>
            <w:sz w:val="24"/>
            <w:szCs w:val="24"/>
          </w:rPr>
        </w:pPr>
        <w:r w:rsidRPr="00477372">
          <w:rPr>
            <w:b/>
            <w:noProof/>
            <w:sz w:val="48"/>
            <w:szCs w:val="24"/>
            <w14:ligatures w14:val="standardContextual"/>
          </w:rPr>
          <w:drawing>
            <wp:anchor distT="0" distB="0" distL="114300" distR="114300" simplePos="0" relativeHeight="251659264" behindDoc="0" locked="0" layoutInCell="1" allowOverlap="1" wp14:anchorId="10102301" wp14:editId="15219210">
              <wp:simplePos x="0" y="0"/>
              <wp:positionH relativeFrom="column">
                <wp:posOffset>5151120</wp:posOffset>
              </wp:positionH>
              <wp:positionV relativeFrom="paragraph">
                <wp:posOffset>78105</wp:posOffset>
              </wp:positionV>
              <wp:extent cx="1269711" cy="488950"/>
              <wp:effectExtent l="0" t="0" r="6985" b="6350"/>
              <wp:wrapNone/>
              <wp:docPr id="207688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66058" name="Picture 100226605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9711" cy="488950"/>
                      </a:xfrm>
                      <a:prstGeom prst="rect">
                        <a:avLst/>
                      </a:prstGeom>
                    </pic:spPr>
                  </pic:pic>
                </a:graphicData>
              </a:graphic>
              <wp14:sizeRelH relativeFrom="margin">
                <wp14:pctWidth>0</wp14:pctWidth>
              </wp14:sizeRelH>
              <wp14:sizeRelV relativeFrom="margin">
                <wp14:pctHeight>0</wp14:pctHeight>
              </wp14:sizeRelV>
            </wp:anchor>
          </w:drawing>
        </w:r>
        <w:r w:rsidR="00175413" w:rsidRPr="00477372">
          <w:rPr>
            <w:sz w:val="24"/>
            <w:szCs w:val="24"/>
          </w:rPr>
          <w:fldChar w:fldCharType="begin"/>
        </w:r>
        <w:r w:rsidR="00175413" w:rsidRPr="00477372">
          <w:rPr>
            <w:sz w:val="24"/>
            <w:szCs w:val="24"/>
          </w:rPr>
          <w:instrText xml:space="preserve"> PAGE   \* MERGEFORMAT </w:instrText>
        </w:r>
        <w:r w:rsidR="00175413" w:rsidRPr="00477372">
          <w:rPr>
            <w:sz w:val="24"/>
            <w:szCs w:val="24"/>
          </w:rPr>
          <w:fldChar w:fldCharType="separate"/>
        </w:r>
        <w:r w:rsidR="00175413" w:rsidRPr="00477372">
          <w:rPr>
            <w:noProof/>
            <w:sz w:val="24"/>
            <w:szCs w:val="24"/>
          </w:rPr>
          <w:t>2</w:t>
        </w:r>
        <w:r w:rsidR="00175413" w:rsidRPr="00477372">
          <w:rPr>
            <w:noProof/>
            <w:sz w:val="24"/>
            <w:szCs w:val="24"/>
          </w:rPr>
          <w:fldChar w:fldCharType="end"/>
        </w:r>
      </w:p>
    </w:sdtContent>
  </w:sdt>
  <w:p w14:paraId="725EBEFC" w14:textId="04CBAFB2" w:rsidR="00175413" w:rsidRDefault="00175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5DA6" w14:textId="77777777" w:rsidR="00CB71D3" w:rsidRDefault="00CB71D3" w:rsidP="00175413">
      <w:r>
        <w:separator/>
      </w:r>
    </w:p>
  </w:footnote>
  <w:footnote w:type="continuationSeparator" w:id="0">
    <w:p w14:paraId="454DB1F9" w14:textId="77777777" w:rsidR="00CB71D3" w:rsidRDefault="00CB71D3" w:rsidP="00175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E63F9"/>
    <w:multiLevelType w:val="hybridMultilevel"/>
    <w:tmpl w:val="E1A4D732"/>
    <w:lvl w:ilvl="0" w:tplc="352E9C1A">
      <w:start w:val="1"/>
      <w:numFmt w:val="upp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17A1C55"/>
    <w:multiLevelType w:val="hybridMultilevel"/>
    <w:tmpl w:val="78E80272"/>
    <w:lvl w:ilvl="0" w:tplc="41E2D3F4">
      <w:start w:val="1"/>
      <w:numFmt w:val="upp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35603C9"/>
    <w:multiLevelType w:val="hybridMultilevel"/>
    <w:tmpl w:val="D5D01B3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5212603"/>
    <w:multiLevelType w:val="hybridMultilevel"/>
    <w:tmpl w:val="BBEA9E76"/>
    <w:lvl w:ilvl="0" w:tplc="BC6E6304">
      <w:start w:val="1"/>
      <w:numFmt w:val="upp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C5013D1"/>
    <w:multiLevelType w:val="hybridMultilevel"/>
    <w:tmpl w:val="C02E33F0"/>
    <w:lvl w:ilvl="0" w:tplc="2D021D1C">
      <w:start w:val="1"/>
      <w:numFmt w:val="upperLetter"/>
      <w:lvlText w:val="%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AC1D00"/>
    <w:multiLevelType w:val="hybridMultilevel"/>
    <w:tmpl w:val="954624C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59530268">
    <w:abstractNumId w:val="3"/>
  </w:num>
  <w:num w:numId="2" w16cid:durableId="1603301665">
    <w:abstractNumId w:val="2"/>
  </w:num>
  <w:num w:numId="3" w16cid:durableId="1193298720">
    <w:abstractNumId w:val="1"/>
  </w:num>
  <w:num w:numId="4" w16cid:durableId="1588806656">
    <w:abstractNumId w:val="4"/>
  </w:num>
  <w:num w:numId="5" w16cid:durableId="1819414856">
    <w:abstractNumId w:val="0"/>
  </w:num>
  <w:num w:numId="6" w16cid:durableId="1317563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D1"/>
    <w:rsid w:val="00063E0C"/>
    <w:rsid w:val="000B142E"/>
    <w:rsid w:val="00175413"/>
    <w:rsid w:val="00195E33"/>
    <w:rsid w:val="00212399"/>
    <w:rsid w:val="00220CDB"/>
    <w:rsid w:val="002C5E80"/>
    <w:rsid w:val="003159A2"/>
    <w:rsid w:val="003338F6"/>
    <w:rsid w:val="003E23F7"/>
    <w:rsid w:val="003F0E85"/>
    <w:rsid w:val="00432998"/>
    <w:rsid w:val="00477372"/>
    <w:rsid w:val="00496BF2"/>
    <w:rsid w:val="004B3584"/>
    <w:rsid w:val="005844C8"/>
    <w:rsid w:val="005B5E09"/>
    <w:rsid w:val="0063066E"/>
    <w:rsid w:val="00726540"/>
    <w:rsid w:val="00741A28"/>
    <w:rsid w:val="00760AD4"/>
    <w:rsid w:val="007656A8"/>
    <w:rsid w:val="007677C5"/>
    <w:rsid w:val="007836A6"/>
    <w:rsid w:val="007C4514"/>
    <w:rsid w:val="007C49A4"/>
    <w:rsid w:val="008130F4"/>
    <w:rsid w:val="00863DEF"/>
    <w:rsid w:val="0088250B"/>
    <w:rsid w:val="008E5ABA"/>
    <w:rsid w:val="00930000"/>
    <w:rsid w:val="009964B1"/>
    <w:rsid w:val="009E6968"/>
    <w:rsid w:val="00A20718"/>
    <w:rsid w:val="00A71DAB"/>
    <w:rsid w:val="00B53361"/>
    <w:rsid w:val="00B67FAF"/>
    <w:rsid w:val="00B90C17"/>
    <w:rsid w:val="00C050FE"/>
    <w:rsid w:val="00C134C7"/>
    <w:rsid w:val="00C357D5"/>
    <w:rsid w:val="00C459D1"/>
    <w:rsid w:val="00CB71D3"/>
    <w:rsid w:val="00CD5EA2"/>
    <w:rsid w:val="00CF135D"/>
    <w:rsid w:val="00D23095"/>
    <w:rsid w:val="00D96186"/>
    <w:rsid w:val="00DB2EE4"/>
    <w:rsid w:val="00DB348B"/>
    <w:rsid w:val="00E30426"/>
    <w:rsid w:val="00E60621"/>
    <w:rsid w:val="00E64CF9"/>
    <w:rsid w:val="00FA6368"/>
    <w:rsid w:val="00FB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8D8A"/>
  <w15:chartTrackingRefBased/>
  <w15:docId w15:val="{3B6A1595-7C0C-4266-B5EE-964DF1A8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8B"/>
    <w:pPr>
      <w:spacing w:after="0" w:line="240" w:lineRule="auto"/>
    </w:pPr>
    <w:rPr>
      <w:rFonts w:ascii="Calibri" w:eastAsia="Times New Roman" w:hAnsi="Calibri" w:cs="Times New Roman"/>
      <w:kern w:val="0"/>
      <w:sz w:val="18"/>
      <w:szCs w:val="18"/>
      <w14:ligatures w14:val="none"/>
    </w:rPr>
  </w:style>
  <w:style w:type="paragraph" w:styleId="Heading1">
    <w:name w:val="heading 1"/>
    <w:basedOn w:val="Normal"/>
    <w:next w:val="Normal"/>
    <w:link w:val="Heading1Char"/>
    <w:uiPriority w:val="9"/>
    <w:qFormat/>
    <w:rsid w:val="00C459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59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59D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59D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459D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459D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459D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459D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459D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9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9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9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9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9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9D1"/>
    <w:rPr>
      <w:rFonts w:eastAsiaTheme="majorEastAsia" w:cstheme="majorBidi"/>
      <w:color w:val="272727" w:themeColor="text1" w:themeTint="D8"/>
    </w:rPr>
  </w:style>
  <w:style w:type="paragraph" w:styleId="Title">
    <w:name w:val="Title"/>
    <w:basedOn w:val="Normal"/>
    <w:next w:val="Normal"/>
    <w:link w:val="TitleChar"/>
    <w:uiPriority w:val="10"/>
    <w:qFormat/>
    <w:rsid w:val="00C459D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5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9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5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9D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459D1"/>
    <w:rPr>
      <w:i/>
      <w:iCs/>
      <w:color w:val="404040" w:themeColor="text1" w:themeTint="BF"/>
    </w:rPr>
  </w:style>
  <w:style w:type="paragraph" w:styleId="ListParagraph">
    <w:name w:val="List Paragraph"/>
    <w:basedOn w:val="Normal"/>
    <w:uiPriority w:val="34"/>
    <w:qFormat/>
    <w:rsid w:val="00C459D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459D1"/>
    <w:rPr>
      <w:i/>
      <w:iCs/>
      <w:color w:val="0F4761" w:themeColor="accent1" w:themeShade="BF"/>
    </w:rPr>
  </w:style>
  <w:style w:type="paragraph" w:styleId="IntenseQuote">
    <w:name w:val="Intense Quote"/>
    <w:basedOn w:val="Normal"/>
    <w:next w:val="Normal"/>
    <w:link w:val="IntenseQuoteChar"/>
    <w:uiPriority w:val="30"/>
    <w:qFormat/>
    <w:rsid w:val="00C459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459D1"/>
    <w:rPr>
      <w:i/>
      <w:iCs/>
      <w:color w:val="0F4761" w:themeColor="accent1" w:themeShade="BF"/>
    </w:rPr>
  </w:style>
  <w:style w:type="character" w:styleId="IntenseReference">
    <w:name w:val="Intense Reference"/>
    <w:basedOn w:val="DefaultParagraphFont"/>
    <w:uiPriority w:val="32"/>
    <w:qFormat/>
    <w:rsid w:val="00C459D1"/>
    <w:rPr>
      <w:b/>
      <w:bCs/>
      <w:smallCaps/>
      <w:color w:val="0F4761" w:themeColor="accent1" w:themeShade="BF"/>
      <w:spacing w:val="5"/>
    </w:rPr>
  </w:style>
  <w:style w:type="character" w:styleId="LineNumber">
    <w:name w:val="line number"/>
    <w:basedOn w:val="DefaultParagraphFont"/>
    <w:uiPriority w:val="99"/>
    <w:semiHidden/>
    <w:unhideWhenUsed/>
    <w:rsid w:val="008130F4"/>
  </w:style>
  <w:style w:type="paragraph" w:styleId="Header">
    <w:name w:val="header"/>
    <w:basedOn w:val="Normal"/>
    <w:link w:val="HeaderChar"/>
    <w:uiPriority w:val="99"/>
    <w:unhideWhenUsed/>
    <w:rsid w:val="00175413"/>
    <w:pPr>
      <w:tabs>
        <w:tab w:val="center" w:pos="4680"/>
        <w:tab w:val="right" w:pos="9360"/>
      </w:tabs>
    </w:pPr>
  </w:style>
  <w:style w:type="character" w:customStyle="1" w:styleId="HeaderChar">
    <w:name w:val="Header Char"/>
    <w:basedOn w:val="DefaultParagraphFont"/>
    <w:link w:val="Header"/>
    <w:uiPriority w:val="99"/>
    <w:rsid w:val="00175413"/>
    <w:rPr>
      <w:rFonts w:ascii="Calibri" w:eastAsia="Times New Roman" w:hAnsi="Calibri" w:cs="Times New Roman"/>
      <w:kern w:val="0"/>
      <w:sz w:val="18"/>
      <w:szCs w:val="18"/>
      <w14:ligatures w14:val="none"/>
    </w:rPr>
  </w:style>
  <w:style w:type="paragraph" w:styleId="Footer">
    <w:name w:val="footer"/>
    <w:basedOn w:val="Normal"/>
    <w:link w:val="FooterChar"/>
    <w:uiPriority w:val="99"/>
    <w:unhideWhenUsed/>
    <w:rsid w:val="00175413"/>
    <w:pPr>
      <w:tabs>
        <w:tab w:val="center" w:pos="4680"/>
        <w:tab w:val="right" w:pos="9360"/>
      </w:tabs>
    </w:pPr>
  </w:style>
  <w:style w:type="character" w:customStyle="1" w:styleId="FooterChar">
    <w:name w:val="Footer Char"/>
    <w:basedOn w:val="DefaultParagraphFont"/>
    <w:link w:val="Footer"/>
    <w:uiPriority w:val="99"/>
    <w:rsid w:val="00175413"/>
    <w:rPr>
      <w:rFonts w:ascii="Calibri" w:eastAsia="Times New Roman" w:hAnsi="Calibri"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D9436-46F5-4F6C-BFFA-9EAF32BB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925</Words>
  <Characters>5393</Characters>
  <Application>Microsoft Office Word</Application>
  <DocSecurity>0</DocSecurity>
  <Lines>138</Lines>
  <Paragraphs>52</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Kendall</dc:creator>
  <cp:keywords/>
  <dc:description/>
  <cp:lastModifiedBy>Lindsay, Kendall</cp:lastModifiedBy>
  <cp:revision>39</cp:revision>
  <dcterms:created xsi:type="dcterms:W3CDTF">2026-02-26T16:03:00Z</dcterms:created>
  <dcterms:modified xsi:type="dcterms:W3CDTF">2026-03-26T17:01:00Z</dcterms:modified>
</cp:coreProperties>
</file>